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E75" w:rsidRDefault="00615E75" w:rsidP="00615E75">
      <w:pPr>
        <w:pStyle w:val="Legenda"/>
        <w:keepNext/>
        <w:spacing w:after="0" w:line="360" w:lineRule="auto"/>
        <w:jc w:val="both"/>
        <w:rPr>
          <w:rFonts w:ascii="Times New Roman" w:hAnsi="Times New Roman"/>
          <w:i w:val="0"/>
          <w:color w:val="auto"/>
          <w:sz w:val="20"/>
        </w:rPr>
      </w:pPr>
      <w:r>
        <w:rPr>
          <w:rFonts w:ascii="Times New Roman" w:hAnsi="Times New Roman"/>
          <w:i w:val="0"/>
          <w:color w:val="auto"/>
          <w:sz w:val="20"/>
        </w:rPr>
        <w:t>Quadro 7</w:t>
      </w:r>
    </w:p>
    <w:p w:rsidR="00615E75" w:rsidRPr="00307F1B" w:rsidRDefault="00615E75" w:rsidP="00615E75">
      <w:pPr>
        <w:pStyle w:val="Legenda"/>
        <w:keepNext/>
        <w:spacing w:after="0" w:line="360" w:lineRule="auto"/>
        <w:jc w:val="both"/>
        <w:rPr>
          <w:rFonts w:ascii="Times New Roman" w:hAnsi="Times New Roman"/>
        </w:rPr>
      </w:pPr>
      <w:r w:rsidRPr="00307F1B">
        <w:rPr>
          <w:rFonts w:ascii="Times New Roman" w:hAnsi="Times New Roman"/>
          <w:color w:val="auto"/>
          <w:sz w:val="20"/>
        </w:rPr>
        <w:t>Perspectivas de análise e seus MTF-</w:t>
      </w:r>
      <w:proofErr w:type="spellStart"/>
      <w:r w:rsidRPr="00307F1B">
        <w:rPr>
          <w:rFonts w:ascii="Times New Roman" w:hAnsi="Times New Roman"/>
          <w:color w:val="auto"/>
          <w:sz w:val="20"/>
        </w:rPr>
        <w:t>Is</w:t>
      </w:r>
      <w:proofErr w:type="spellEnd"/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934"/>
        <w:gridCol w:w="5560"/>
      </w:tblGrid>
      <w:tr w:rsidR="00615E75" w:rsidRPr="004A6A82" w:rsidTr="002F57A2">
        <w:tc>
          <w:tcPr>
            <w:tcW w:w="3256" w:type="dxa"/>
            <w:shd w:val="clear" w:color="auto" w:fill="BFBFBF" w:themeFill="background1" w:themeFillShade="BF"/>
            <w:vAlign w:val="center"/>
          </w:tcPr>
          <w:p w:rsidR="00615E75" w:rsidRPr="004A6A82" w:rsidRDefault="00615E75" w:rsidP="002F57A2">
            <w:pPr>
              <w:pStyle w:val="Corpodetexto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b/>
                <w:sz w:val="20"/>
                <w:lang w:val="pt-BR"/>
              </w:rPr>
              <w:t>Perspectivas de análise</w:t>
            </w:r>
          </w:p>
        </w:tc>
        <w:tc>
          <w:tcPr>
            <w:tcW w:w="6372" w:type="dxa"/>
            <w:shd w:val="clear" w:color="auto" w:fill="BFBFBF" w:themeFill="background1" w:themeFillShade="BF"/>
            <w:vAlign w:val="center"/>
          </w:tcPr>
          <w:p w:rsidR="00615E75" w:rsidRPr="004A6A82" w:rsidRDefault="00615E75" w:rsidP="002F57A2">
            <w:pPr>
              <w:pStyle w:val="Corpodetexto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b/>
                <w:sz w:val="20"/>
                <w:lang w:val="pt-BR"/>
              </w:rPr>
              <w:t>MTF-</w:t>
            </w:r>
            <w:proofErr w:type="spellStart"/>
            <w:r w:rsidRPr="004A6A82">
              <w:rPr>
                <w:rFonts w:ascii="Times New Roman" w:hAnsi="Times New Roman" w:cs="Times New Roman"/>
                <w:b/>
                <w:sz w:val="20"/>
                <w:lang w:val="pt-BR"/>
              </w:rPr>
              <w:t>Is</w:t>
            </w:r>
            <w:proofErr w:type="spellEnd"/>
            <w:r w:rsidRPr="004A6A82">
              <w:rPr>
                <w:rFonts w:ascii="Times New Roman" w:hAnsi="Times New Roman" w:cs="Times New Roman"/>
                <w:b/>
                <w:sz w:val="20"/>
                <w:lang w:val="pt-BR"/>
              </w:rPr>
              <w:t xml:space="preserve"> citados</w:t>
            </w:r>
          </w:p>
        </w:tc>
      </w:tr>
      <w:tr w:rsidR="00615E75" w:rsidRPr="004A6A82" w:rsidTr="002F57A2">
        <w:tc>
          <w:tcPr>
            <w:tcW w:w="3256" w:type="dxa"/>
          </w:tcPr>
          <w:p w:rsidR="00615E75" w:rsidRPr="004A6A82" w:rsidRDefault="00615E75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Sequência de tarefas</w:t>
            </w:r>
          </w:p>
        </w:tc>
        <w:tc>
          <w:tcPr>
            <w:tcW w:w="6372" w:type="dxa"/>
          </w:tcPr>
          <w:p w:rsidR="00615E75" w:rsidRPr="004A6A82" w:rsidRDefault="00615E75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Floxugramas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, IDEF0, IDEF3</w:t>
            </w:r>
          </w:p>
        </w:tc>
      </w:tr>
      <w:tr w:rsidR="00615E75" w:rsidRPr="004A6A82" w:rsidTr="002F57A2">
        <w:tc>
          <w:tcPr>
            <w:tcW w:w="3256" w:type="dxa"/>
          </w:tcPr>
          <w:p w:rsidR="00615E75" w:rsidRPr="004A6A82" w:rsidRDefault="00615E75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Decisões que evoluem ao longo do tempo</w:t>
            </w:r>
          </w:p>
        </w:tc>
        <w:tc>
          <w:tcPr>
            <w:tcW w:w="6372" w:type="dxa"/>
          </w:tcPr>
          <w:p w:rsidR="00615E75" w:rsidRPr="004A6A82" w:rsidRDefault="00615E75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Simulações, Árvores de decisões, Lógica projetada, Processo de hierarquia analítica, Petri net, Diagramas de transição</w:t>
            </w:r>
          </w:p>
        </w:tc>
      </w:tr>
      <w:tr w:rsidR="00615E75" w:rsidRPr="004A6A82" w:rsidTr="002F57A2">
        <w:tc>
          <w:tcPr>
            <w:tcW w:w="3256" w:type="dxa"/>
          </w:tcPr>
          <w:p w:rsidR="00615E75" w:rsidRPr="004A6A82" w:rsidRDefault="00615E75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Processo estratégico</w:t>
            </w:r>
          </w:p>
        </w:tc>
        <w:tc>
          <w:tcPr>
            <w:tcW w:w="6372" w:type="dxa"/>
          </w:tcPr>
          <w:p w:rsidR="00615E75" w:rsidRPr="004A6A82" w:rsidRDefault="00615E75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Fatores críticos de sucesso, mapas</w:t>
            </w:r>
          </w:p>
        </w:tc>
      </w:tr>
      <w:tr w:rsidR="00615E75" w:rsidRPr="004A6A82" w:rsidTr="002F57A2">
        <w:tc>
          <w:tcPr>
            <w:tcW w:w="3256" w:type="dxa"/>
          </w:tcPr>
          <w:p w:rsidR="00615E75" w:rsidRPr="004A6A82" w:rsidRDefault="00615E75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Processo político</w:t>
            </w:r>
          </w:p>
        </w:tc>
        <w:tc>
          <w:tcPr>
            <w:tcW w:w="6372" w:type="dxa"/>
          </w:tcPr>
          <w:p w:rsidR="00615E75" w:rsidRPr="004A6A82" w:rsidRDefault="00615E75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Mapas cognitivos, Modelos de fluxo de trabalhos ativos, Modelagem de interação de discurso</w:t>
            </w:r>
          </w:p>
        </w:tc>
      </w:tr>
      <w:tr w:rsidR="00615E75" w:rsidRPr="004A6A82" w:rsidTr="002F57A2">
        <w:tc>
          <w:tcPr>
            <w:tcW w:w="3256" w:type="dxa"/>
          </w:tcPr>
          <w:p w:rsidR="00615E75" w:rsidRPr="004A6A82" w:rsidRDefault="00615E75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Processo interpretativo</w:t>
            </w:r>
          </w:p>
        </w:tc>
        <w:tc>
          <w:tcPr>
            <w:tcW w:w="6372" w:type="dxa"/>
          </w:tcPr>
          <w:p w:rsidR="00615E75" w:rsidRPr="004A6A82" w:rsidRDefault="00615E75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Mapas cognitivos, IDEF5</w:t>
            </w:r>
          </w:p>
        </w:tc>
      </w:tr>
      <w:tr w:rsidR="00615E75" w:rsidRPr="004A6A82" w:rsidTr="002F57A2">
        <w:tc>
          <w:tcPr>
            <w:tcW w:w="3256" w:type="dxa"/>
          </w:tcPr>
          <w:p w:rsidR="00615E75" w:rsidRPr="004A6A82" w:rsidRDefault="00615E75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Processo criativo</w:t>
            </w:r>
          </w:p>
        </w:tc>
        <w:tc>
          <w:tcPr>
            <w:tcW w:w="6372" w:type="dxa"/>
          </w:tcPr>
          <w:p w:rsidR="00615E75" w:rsidRPr="004A6A82" w:rsidRDefault="00615E75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Brainstorming, Diagrama de afinidade, Método Delphi, Método “pensar fora da caixa”</w:t>
            </w:r>
          </w:p>
        </w:tc>
      </w:tr>
      <w:tr w:rsidR="00615E75" w:rsidRPr="004A6A82" w:rsidTr="002F57A2">
        <w:tc>
          <w:tcPr>
            <w:tcW w:w="3256" w:type="dxa"/>
          </w:tcPr>
          <w:p w:rsidR="00615E75" w:rsidRPr="004A6A82" w:rsidRDefault="00615E75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Fluxo de comunicação e informação</w:t>
            </w:r>
          </w:p>
        </w:tc>
        <w:tc>
          <w:tcPr>
            <w:tcW w:w="6372" w:type="dxa"/>
          </w:tcPr>
          <w:p w:rsidR="00615E75" w:rsidRPr="004A6A82" w:rsidRDefault="00615E75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Fluxograma, IDEF1, Diagramas de papéis ativos</w:t>
            </w:r>
          </w:p>
        </w:tc>
      </w:tr>
    </w:tbl>
    <w:p w:rsidR="00615E75" w:rsidRPr="004A6A82" w:rsidRDefault="00615E75" w:rsidP="00615E75">
      <w:pPr>
        <w:pStyle w:val="Corpodetexto"/>
        <w:spacing w:after="0" w:line="360" w:lineRule="auto"/>
        <w:rPr>
          <w:rFonts w:ascii="Times New Roman" w:hAnsi="Times New Roman" w:cs="Times New Roman"/>
          <w:sz w:val="20"/>
          <w:lang w:val="pt-BR"/>
        </w:rPr>
      </w:pPr>
      <w:r w:rsidRPr="004A6A82">
        <w:rPr>
          <w:rFonts w:ascii="Times New Roman" w:hAnsi="Times New Roman" w:cs="Times New Roman"/>
          <w:sz w:val="20"/>
          <w:lang w:val="pt-BR"/>
        </w:rPr>
        <w:t xml:space="preserve">Fonte: os autores (2014) baseados em </w:t>
      </w:r>
      <w:proofErr w:type="spellStart"/>
      <w:r w:rsidRPr="004A6A82">
        <w:rPr>
          <w:rFonts w:ascii="Times New Roman" w:hAnsi="Times New Roman" w:cs="Times New Roman"/>
          <w:sz w:val="20"/>
          <w:lang w:val="pt-BR"/>
        </w:rPr>
        <w:t>Scozzi</w:t>
      </w:r>
      <w:proofErr w:type="spellEnd"/>
      <w:r w:rsidRPr="004A6A82">
        <w:rPr>
          <w:rFonts w:ascii="Times New Roman" w:hAnsi="Times New Roman" w:cs="Times New Roman"/>
          <w:sz w:val="20"/>
          <w:lang w:val="pt-BR"/>
        </w:rPr>
        <w:t xml:space="preserve"> et al. (2005).</w:t>
      </w:r>
    </w:p>
    <w:p w:rsidR="003C3397" w:rsidRDefault="003C3397">
      <w:bookmarkStart w:id="0" w:name="_GoBack"/>
      <w:bookmarkEnd w:id="0"/>
    </w:p>
    <w:sectPr w:rsidR="003C33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E75"/>
    <w:rsid w:val="003C3397"/>
    <w:rsid w:val="00615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986023-EF32-4E50-8FBE-F0CF9B46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E75"/>
    <w:pPr>
      <w:widowControl w:val="0"/>
      <w:spacing w:after="200" w:line="276" w:lineRule="auto"/>
    </w:pPr>
    <w:rPr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unhideWhenUsed/>
    <w:rsid w:val="00615E75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615E75"/>
    <w:rPr>
      <w:lang w:val="en-US"/>
    </w:rPr>
  </w:style>
  <w:style w:type="table" w:styleId="Tabelacomgrade">
    <w:name w:val="Table Grid"/>
    <w:basedOn w:val="Tabelanormal"/>
    <w:uiPriority w:val="39"/>
    <w:rsid w:val="00615E75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uiPriority w:val="35"/>
    <w:unhideWhenUsed/>
    <w:qFormat/>
    <w:rsid w:val="00615E75"/>
    <w:pPr>
      <w:widowControl/>
      <w:spacing w:line="240" w:lineRule="auto"/>
    </w:pPr>
    <w:rPr>
      <w:rFonts w:ascii="Calibri" w:eastAsia="Calibri" w:hAnsi="Calibri" w:cs="Times New Roman"/>
      <w:i/>
      <w:iCs/>
      <w:color w:val="44546A" w:themeColor="text2"/>
      <w:sz w:val="18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2014-11-05T13:09:00Z</dcterms:created>
  <dcterms:modified xsi:type="dcterms:W3CDTF">2014-11-05T13:10:00Z</dcterms:modified>
</cp:coreProperties>
</file>